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33" w:rsidRDefault="002F649F" w:rsidP="00055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3D4CFD">
        <w:rPr>
          <w:rFonts w:ascii="Times New Roman" w:hAnsi="Times New Roman" w:cs="Times New Roman"/>
          <w:b/>
          <w:sz w:val="24"/>
          <w:szCs w:val="24"/>
        </w:rPr>
        <w:t>2</w:t>
      </w:r>
      <w:r w:rsidR="002003E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E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7" w:rsidRPr="00B57E33" w:rsidRDefault="0005517C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выпиской из протокола </w:t>
      </w:r>
      <w:r w:rsidR="00D4612D" w:rsidRPr="00B57E33">
        <w:rPr>
          <w:rFonts w:ascii="Times New Roman" w:eastAsia="Times New Roman" w:hAnsi="Times New Roman" w:cs="Times New Roman"/>
          <w:sz w:val="24"/>
          <w:szCs w:val="24"/>
        </w:rPr>
        <w:t>Департамента ценового и тарифного регулирования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от 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31.10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-э у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ровень технологического 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расхода потерь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 xml:space="preserve">Регион </w:t>
      </w:r>
      <w:proofErr w:type="spellStart"/>
      <w:proofErr w:type="gramStart"/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F649F" w:rsidRPr="00B57E3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="002F649F" w:rsidRPr="00B57E3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4CFD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год установлен в размере 5,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14927" w:rsidRDefault="002F649F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>При расчете тарифов на 20</w:t>
      </w:r>
      <w:r w:rsidR="0006330B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год принят расход на покупку технологического расхода (потерь) электрической энергии в количестве 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4464,165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E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  <w:r w:rsidRPr="00B57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981" w:rsidRPr="00B57E3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16 851,39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17C" w:rsidRDefault="0005517C" w:rsidP="00B57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7"/>
    <w:rsid w:val="00047CE8"/>
    <w:rsid w:val="0005517C"/>
    <w:rsid w:val="00060843"/>
    <w:rsid w:val="0006330B"/>
    <w:rsid w:val="00092F99"/>
    <w:rsid w:val="00096981"/>
    <w:rsid w:val="000B5C73"/>
    <w:rsid w:val="00112B5C"/>
    <w:rsid w:val="002003E3"/>
    <w:rsid w:val="002B7310"/>
    <w:rsid w:val="002F649F"/>
    <w:rsid w:val="00334652"/>
    <w:rsid w:val="003D4CFD"/>
    <w:rsid w:val="004C116A"/>
    <w:rsid w:val="00587790"/>
    <w:rsid w:val="00632439"/>
    <w:rsid w:val="00672599"/>
    <w:rsid w:val="00696BFD"/>
    <w:rsid w:val="00714927"/>
    <w:rsid w:val="008442E3"/>
    <w:rsid w:val="00856FE8"/>
    <w:rsid w:val="008F467C"/>
    <w:rsid w:val="009028E8"/>
    <w:rsid w:val="00985A7F"/>
    <w:rsid w:val="00A05364"/>
    <w:rsid w:val="00AC185C"/>
    <w:rsid w:val="00B57E33"/>
    <w:rsid w:val="00B672A4"/>
    <w:rsid w:val="00BA47AA"/>
    <w:rsid w:val="00C755B5"/>
    <w:rsid w:val="00D20EC0"/>
    <w:rsid w:val="00D4612D"/>
    <w:rsid w:val="00DC51F4"/>
    <w:rsid w:val="00E62CA5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49508-EF0A-4AC1-B9A9-9CCB28B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</cp:revision>
  <cp:lastPrinted>2018-03-13T18:13:00Z</cp:lastPrinted>
  <dcterms:created xsi:type="dcterms:W3CDTF">2023-02-02T02:54:00Z</dcterms:created>
  <dcterms:modified xsi:type="dcterms:W3CDTF">2023-11-12T05:34:00Z</dcterms:modified>
</cp:coreProperties>
</file>